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0CFA" w:rsidRPr="00A43A41" w:rsidRDefault="002C2F9E" w:rsidP="00E8172E">
      <w:pPr>
        <w:autoSpaceDE w:val="0"/>
        <w:autoSpaceDN w:val="0"/>
        <w:adjustRightInd w:val="0"/>
        <w:rPr>
          <w:b/>
        </w:rPr>
      </w:pPr>
      <w:proofErr w:type="gramStart"/>
      <w:r>
        <w:rPr>
          <w:b/>
        </w:rPr>
        <w:t>d</w:t>
      </w:r>
      <w:r w:rsidR="0021503A" w:rsidRPr="00A43A41">
        <w:rPr>
          <w:b/>
        </w:rPr>
        <w:t>ormakaba</w:t>
      </w:r>
      <w:proofErr w:type="gramEnd"/>
      <w:r w:rsidR="0021503A" w:rsidRPr="00A43A41">
        <w:rPr>
          <w:b/>
        </w:rPr>
        <w:t xml:space="preserve"> </w:t>
      </w:r>
      <w:r w:rsidR="00810CFA" w:rsidRPr="00A43A41">
        <w:rPr>
          <w:b/>
        </w:rPr>
        <w:t>ES 200 ST FLEX</w:t>
      </w:r>
      <w:r w:rsidR="007866BC">
        <w:rPr>
          <w:b/>
        </w:rPr>
        <w:t xml:space="preserve"> GREEN DFC</w:t>
      </w:r>
      <w:r w:rsidR="00CE57C0" w:rsidRPr="00A43A41">
        <w:rPr>
          <w:b/>
        </w:rPr>
        <w:t> : porte automatique coulissante</w:t>
      </w:r>
      <w:r w:rsidR="007866BC">
        <w:rPr>
          <w:b/>
        </w:rPr>
        <w:t xml:space="preserve"> à débit de fuite contrôlé et à haute isolation thermique.</w:t>
      </w:r>
    </w:p>
    <w:p w:rsidR="00810CFA" w:rsidRDefault="00810CFA" w:rsidP="00E8172E">
      <w:pPr>
        <w:autoSpaceDE w:val="0"/>
        <w:autoSpaceDN w:val="0"/>
        <w:adjustRightInd w:val="0"/>
        <w:rPr>
          <w:color w:val="292526"/>
        </w:rPr>
      </w:pPr>
    </w:p>
    <w:p w:rsidR="00B35F2D" w:rsidRDefault="00E8172E" w:rsidP="00E8172E">
      <w:pPr>
        <w:autoSpaceDE w:val="0"/>
        <w:autoSpaceDN w:val="0"/>
        <w:adjustRightInd w:val="0"/>
      </w:pPr>
      <w:r w:rsidRPr="00A43A41">
        <w:t xml:space="preserve">Il sera fourni des portes automatiques coulissantes de </w:t>
      </w:r>
      <w:r w:rsidR="00801C53" w:rsidRPr="00A43A41">
        <w:t>type ES</w:t>
      </w:r>
      <w:r w:rsidR="007A7A4E" w:rsidRPr="00A43A41">
        <w:rPr>
          <w:bCs/>
        </w:rPr>
        <w:t xml:space="preserve"> 200</w:t>
      </w:r>
      <w:r w:rsidR="00345FA4">
        <w:rPr>
          <w:bCs/>
        </w:rPr>
        <w:t xml:space="preserve"> ST FLEX GREEN DFC</w:t>
      </w:r>
      <w:r w:rsidRPr="00A43A41">
        <w:rPr>
          <w:bCs/>
        </w:rPr>
        <w:t xml:space="preserve"> des établissements </w:t>
      </w:r>
      <w:r w:rsidR="005F483E" w:rsidRPr="00A43A41">
        <w:rPr>
          <w:bCs/>
        </w:rPr>
        <w:t>dormakaba</w:t>
      </w:r>
      <w:r w:rsidRPr="00A43A41">
        <w:rPr>
          <w:bCs/>
        </w:rPr>
        <w:t xml:space="preserve"> ou techniquement </w:t>
      </w:r>
      <w:r w:rsidR="00B35F2D" w:rsidRPr="00A43A41">
        <w:rPr>
          <w:bCs/>
        </w:rPr>
        <w:t>équivalent</w:t>
      </w:r>
      <w:r w:rsidR="00B35F2D">
        <w:rPr>
          <w:bCs/>
        </w:rPr>
        <w:t xml:space="preserve">, </w:t>
      </w:r>
      <w:r w:rsidR="00B35F2D">
        <w:t>conformes à la norme EN 16361(</w:t>
      </w:r>
      <w:r w:rsidR="00B35F2D" w:rsidRPr="00B35F2D">
        <w:t>tests de charge due au vent, de perméabilité à l’air, de résistance aux impacts)</w:t>
      </w:r>
      <w:r w:rsidRPr="00B35F2D">
        <w:t>.</w:t>
      </w:r>
      <w:r w:rsidR="008818AF" w:rsidRPr="00B35F2D">
        <w:t xml:space="preserve"> </w:t>
      </w:r>
    </w:p>
    <w:p w:rsidR="00466854" w:rsidRDefault="00466854" w:rsidP="00E8172E">
      <w:pPr>
        <w:autoSpaceDE w:val="0"/>
        <w:autoSpaceDN w:val="0"/>
        <w:adjustRightInd w:val="0"/>
      </w:pPr>
      <w:r w:rsidRPr="00A43A41">
        <w:t>Ce mécanisme sera de faible dimension</w:t>
      </w:r>
      <w:r w:rsidR="008818AF" w:rsidRPr="00A43A41">
        <w:t xml:space="preserve"> (hauteur 100 mm).</w:t>
      </w:r>
    </w:p>
    <w:p w:rsidR="00345FA4" w:rsidRPr="00345FA4" w:rsidRDefault="00345FA4" w:rsidP="00345FA4">
      <w:pPr>
        <w:autoSpaceDE w:val="0"/>
        <w:autoSpaceDN w:val="0"/>
        <w:adjustRightInd w:val="0"/>
        <w:rPr>
          <w:rFonts w:eastAsiaTheme="minorHAnsi"/>
          <w:bCs/>
          <w:lang w:eastAsia="en-US"/>
        </w:rPr>
      </w:pPr>
      <w:r w:rsidRPr="00345FA4">
        <w:rPr>
          <w:rFonts w:eastAsiaTheme="minorHAnsi"/>
          <w:bCs/>
          <w:lang w:eastAsia="en-US"/>
        </w:rPr>
        <w:t xml:space="preserve">La porte automatique aura </w:t>
      </w:r>
      <w:r w:rsidR="00B35F2D">
        <w:rPr>
          <w:rFonts w:eastAsiaTheme="minorHAnsi"/>
          <w:bCs/>
          <w:lang w:eastAsia="en-US"/>
        </w:rPr>
        <w:t xml:space="preserve">également </w:t>
      </w:r>
      <w:r w:rsidRPr="00345FA4">
        <w:rPr>
          <w:rFonts w:eastAsiaTheme="minorHAnsi"/>
          <w:bCs/>
          <w:lang w:eastAsia="en-US"/>
        </w:rPr>
        <w:t xml:space="preserve">un rapport d’essai de perméabilité à l’air selon norme NF EN 1026 </w:t>
      </w:r>
    </w:p>
    <w:p w:rsidR="00345FA4" w:rsidRPr="00345FA4" w:rsidRDefault="00345FA4" w:rsidP="00345FA4">
      <w:pPr>
        <w:autoSpaceDE w:val="0"/>
        <w:autoSpaceDN w:val="0"/>
        <w:adjustRightInd w:val="0"/>
        <w:rPr>
          <w:color w:val="292526"/>
        </w:rPr>
      </w:pPr>
      <w:r w:rsidRPr="00345FA4">
        <w:rPr>
          <w:rFonts w:eastAsiaTheme="minorHAnsi"/>
          <w:bCs/>
          <w:lang w:eastAsia="en-US"/>
        </w:rPr>
        <w:t>Ce rapport d’essai comprendra un tableau qui donnera pour différentes mesures de pression positive ou négative le débit de fuite associé. Ce rapport d’essai sera issu d’un laboratoire indépendant à la marque</w:t>
      </w:r>
    </w:p>
    <w:p w:rsidR="00345FA4" w:rsidRDefault="00345FA4" w:rsidP="00E8172E">
      <w:pPr>
        <w:autoSpaceDE w:val="0"/>
        <w:autoSpaceDN w:val="0"/>
        <w:adjustRightInd w:val="0"/>
      </w:pPr>
    </w:p>
    <w:p w:rsidR="003C3A83" w:rsidRPr="00A43A41" w:rsidRDefault="00466854" w:rsidP="00E8172E">
      <w:pPr>
        <w:autoSpaceDE w:val="0"/>
        <w:autoSpaceDN w:val="0"/>
        <w:adjustRightInd w:val="0"/>
      </w:pPr>
      <w:r w:rsidRPr="00A43A41">
        <w:t>O</w:t>
      </w:r>
      <w:r w:rsidR="003C3A83" w:rsidRPr="00A43A41">
        <w:t>PTION</w:t>
      </w:r>
      <w:r w:rsidR="008448B5" w:rsidRPr="00A43A41">
        <w:t xml:space="preserve"> pour les portes devant être reliées à la </w:t>
      </w:r>
      <w:r w:rsidR="00C45DFC" w:rsidRPr="00A43A41">
        <w:t>Détection incendie</w:t>
      </w:r>
    </w:p>
    <w:p w:rsidR="00E8172E" w:rsidRPr="00A43A41" w:rsidRDefault="00E8172E" w:rsidP="00E8172E">
      <w:pPr>
        <w:autoSpaceDE w:val="0"/>
        <w:autoSpaceDN w:val="0"/>
        <w:adjustRightInd w:val="0"/>
      </w:pPr>
      <w:r w:rsidRPr="00A43A41">
        <w:t>Boitier interface de connexion DAS</w:t>
      </w:r>
      <w:r w:rsidR="006257E1" w:rsidRPr="00A43A41">
        <w:t xml:space="preserve"> 24/48volts</w:t>
      </w:r>
      <w:r w:rsidR="00466854" w:rsidRPr="00A43A41">
        <w:t xml:space="preserve"> à</w:t>
      </w:r>
      <w:r w:rsidR="006257E1" w:rsidRPr="00A43A41">
        <w:t xml:space="preserve"> rupture</w:t>
      </w:r>
      <w:r w:rsidR="003C3A83" w:rsidRPr="00A43A41">
        <w:t xml:space="preserve"> de courant</w:t>
      </w:r>
      <w:r w:rsidR="0021503A" w:rsidRPr="00A43A41">
        <w:t xml:space="preserve"> et reconnaissance automatique de la tension de sécurité</w:t>
      </w:r>
      <w:r w:rsidR="003C3A83" w:rsidRPr="00A43A41">
        <w:t xml:space="preserve">, avec rapport d’essai de laboratoire agréé, conformément </w:t>
      </w:r>
      <w:r w:rsidR="00CA16B2">
        <w:t xml:space="preserve">à </w:t>
      </w:r>
      <w:r w:rsidR="00CA16B2" w:rsidRPr="00FC1EAC">
        <w:t xml:space="preserve">la norme NFS 61937-1 </w:t>
      </w:r>
      <w:r w:rsidR="00FC1EAC">
        <w:t xml:space="preserve">et </w:t>
      </w:r>
      <w:r w:rsidR="003C3A83" w:rsidRPr="00A43A41">
        <w:t xml:space="preserve">aux obligations des </w:t>
      </w:r>
      <w:r w:rsidR="00466854" w:rsidRPr="00A43A41">
        <w:t>règlements</w:t>
      </w:r>
      <w:r w:rsidR="003C3A83" w:rsidRPr="00A43A41">
        <w:t xml:space="preserve"> de sécurité </w:t>
      </w:r>
      <w:r w:rsidR="00A43A41" w:rsidRPr="00A43A41">
        <w:t>lié à détection incendie.</w:t>
      </w:r>
    </w:p>
    <w:p w:rsidR="00E8172E" w:rsidRPr="00E8172E" w:rsidRDefault="00E8172E" w:rsidP="00E8172E">
      <w:pPr>
        <w:autoSpaceDE w:val="0"/>
        <w:autoSpaceDN w:val="0"/>
        <w:adjustRightInd w:val="0"/>
        <w:rPr>
          <w:color w:val="292526"/>
        </w:rPr>
      </w:pPr>
      <w:r w:rsidRPr="00E8172E">
        <w:rPr>
          <w:color w:val="292526"/>
        </w:rPr>
        <w:t>Chaque porte sera équipée de :</w:t>
      </w:r>
    </w:p>
    <w:p w:rsidR="00E8172E" w:rsidRPr="00E8172E" w:rsidRDefault="00E8172E" w:rsidP="00E8172E">
      <w:pPr>
        <w:autoSpaceDE w:val="0"/>
        <w:autoSpaceDN w:val="0"/>
        <w:adjustRightInd w:val="0"/>
        <w:rPr>
          <w:color w:val="292526"/>
        </w:rPr>
      </w:pPr>
    </w:p>
    <w:p w:rsidR="00E8172E" w:rsidRPr="00E8172E" w:rsidRDefault="00E8172E" w:rsidP="00E8172E">
      <w:pPr>
        <w:autoSpaceDE w:val="0"/>
        <w:autoSpaceDN w:val="0"/>
        <w:adjustRightInd w:val="0"/>
        <w:rPr>
          <w:color w:val="292526"/>
        </w:rPr>
      </w:pPr>
      <w:r w:rsidRPr="00E8172E">
        <w:rPr>
          <w:bCs/>
          <w:color w:val="292526"/>
        </w:rPr>
        <w:t xml:space="preserve">Profil de base </w:t>
      </w:r>
      <w:r w:rsidRPr="00E8172E">
        <w:rPr>
          <w:color w:val="292526"/>
        </w:rPr>
        <w:t>en aluminium extrudé, supportant le système de roulement et les composants de la motorisation.</w:t>
      </w:r>
    </w:p>
    <w:p w:rsidR="00E8172E" w:rsidRPr="00E8172E" w:rsidRDefault="00E8172E" w:rsidP="00E8172E">
      <w:pPr>
        <w:autoSpaceDE w:val="0"/>
        <w:autoSpaceDN w:val="0"/>
        <w:adjustRightInd w:val="0"/>
        <w:rPr>
          <w:color w:val="292526"/>
        </w:rPr>
      </w:pPr>
      <w:r w:rsidRPr="00E8172E">
        <w:rPr>
          <w:bCs/>
          <w:color w:val="292526"/>
        </w:rPr>
        <w:t xml:space="preserve">Rail de roulement </w:t>
      </w:r>
      <w:r w:rsidRPr="00E8172E">
        <w:rPr>
          <w:color w:val="292526"/>
        </w:rPr>
        <w:t>en aluminium extrudé, monté sur joint phonique en caoutchouc Néoprène.</w:t>
      </w:r>
    </w:p>
    <w:p w:rsidR="00E8172E" w:rsidRPr="00E8172E" w:rsidRDefault="00A43A41" w:rsidP="00E8172E">
      <w:pPr>
        <w:autoSpaceDE w:val="0"/>
        <w:autoSpaceDN w:val="0"/>
        <w:adjustRightInd w:val="0"/>
        <w:rPr>
          <w:color w:val="292526"/>
        </w:rPr>
      </w:pPr>
      <w:r>
        <w:rPr>
          <w:color w:val="292526"/>
        </w:rPr>
        <w:t>C</w:t>
      </w:r>
      <w:r w:rsidR="00466854">
        <w:rPr>
          <w:color w:val="292526"/>
        </w:rPr>
        <w:t>harriots d’entrainement à doubles</w:t>
      </w:r>
      <w:r w:rsidR="00466854" w:rsidRPr="00E8172E">
        <w:rPr>
          <w:color w:val="292526"/>
        </w:rPr>
        <w:t xml:space="preserve"> galet</w:t>
      </w:r>
      <w:r w:rsidR="00466854">
        <w:rPr>
          <w:color w:val="292526"/>
        </w:rPr>
        <w:t>s,</w:t>
      </w:r>
      <w:r w:rsidR="00466854" w:rsidRPr="00E8172E">
        <w:rPr>
          <w:color w:val="292526"/>
        </w:rPr>
        <w:t xml:space="preserve"> assurant un fonctionnement silencieux</w:t>
      </w:r>
      <w:r w:rsidR="00E8172E" w:rsidRPr="00E8172E">
        <w:rPr>
          <w:color w:val="292526"/>
        </w:rPr>
        <w:t xml:space="preserve">, réglage en hauteur du vantail sur </w:t>
      </w:r>
      <w:r w:rsidR="00466854" w:rsidRPr="00E8172E">
        <w:rPr>
          <w:color w:val="292526"/>
        </w:rPr>
        <w:t xml:space="preserve">25 </w:t>
      </w:r>
      <w:proofErr w:type="spellStart"/>
      <w:r w:rsidR="00466854" w:rsidRPr="00E8172E">
        <w:rPr>
          <w:color w:val="292526"/>
        </w:rPr>
        <w:t>mm</w:t>
      </w:r>
      <w:r w:rsidR="00E8172E" w:rsidRPr="00E8172E">
        <w:rPr>
          <w:color w:val="292526"/>
        </w:rPr>
        <w:t>.</w:t>
      </w:r>
      <w:proofErr w:type="spellEnd"/>
      <w:r w:rsidR="00E8172E" w:rsidRPr="00E8172E">
        <w:rPr>
          <w:color w:val="292526"/>
        </w:rPr>
        <w:t xml:space="preserve"> </w:t>
      </w:r>
    </w:p>
    <w:p w:rsidR="00E8172E" w:rsidRPr="00E8172E" w:rsidRDefault="00E8172E" w:rsidP="00E8172E">
      <w:pPr>
        <w:autoSpaceDE w:val="0"/>
        <w:autoSpaceDN w:val="0"/>
        <w:adjustRightInd w:val="0"/>
        <w:rPr>
          <w:color w:val="292526"/>
        </w:rPr>
      </w:pPr>
      <w:r w:rsidRPr="00E8172E">
        <w:rPr>
          <w:bCs/>
          <w:color w:val="292526"/>
        </w:rPr>
        <w:t xml:space="preserve">Verrouillage électromécanique </w:t>
      </w:r>
      <w:r w:rsidRPr="00E8172E">
        <w:rPr>
          <w:color w:val="292526"/>
        </w:rPr>
        <w:t xml:space="preserve">de l'ensemble </w:t>
      </w:r>
      <w:r w:rsidR="00801C53">
        <w:rPr>
          <w:color w:val="292526"/>
        </w:rPr>
        <w:t xml:space="preserve">par </w:t>
      </w:r>
      <w:r w:rsidR="00801C53" w:rsidRPr="00E8172E">
        <w:rPr>
          <w:color w:val="292526"/>
        </w:rPr>
        <w:t>électroaimant</w:t>
      </w:r>
      <w:r w:rsidR="00466854">
        <w:rPr>
          <w:color w:val="292526"/>
        </w:rPr>
        <w:t>,</w:t>
      </w:r>
      <w:r w:rsidRPr="00E8172E">
        <w:rPr>
          <w:color w:val="292526"/>
        </w:rPr>
        <w:t xml:space="preserve"> permettant le verrouillage et le </w:t>
      </w:r>
      <w:r w:rsidR="00801C53" w:rsidRPr="00E8172E">
        <w:rPr>
          <w:color w:val="292526"/>
        </w:rPr>
        <w:t>déverrouillage :</w:t>
      </w:r>
    </w:p>
    <w:p w:rsidR="00E8172E" w:rsidRPr="002C2F9E" w:rsidRDefault="00A67FAB" w:rsidP="002C2F9E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rPr>
          <w:color w:val="292526"/>
        </w:rPr>
      </w:pPr>
      <w:proofErr w:type="gramStart"/>
      <w:r w:rsidRPr="002C2F9E">
        <w:rPr>
          <w:color w:val="292526"/>
        </w:rPr>
        <w:t>comm</w:t>
      </w:r>
      <w:r w:rsidR="00466854" w:rsidRPr="002C2F9E">
        <w:rPr>
          <w:color w:val="292526"/>
        </w:rPr>
        <w:t>a</w:t>
      </w:r>
      <w:r w:rsidRPr="002C2F9E">
        <w:rPr>
          <w:color w:val="292526"/>
        </w:rPr>
        <w:t>nd</w:t>
      </w:r>
      <w:r w:rsidR="004F67D6" w:rsidRPr="002C2F9E">
        <w:rPr>
          <w:color w:val="292526"/>
        </w:rPr>
        <w:t>é</w:t>
      </w:r>
      <w:proofErr w:type="gramEnd"/>
      <w:r w:rsidRPr="002C2F9E">
        <w:rPr>
          <w:color w:val="292526"/>
        </w:rPr>
        <w:t xml:space="preserve"> par </w:t>
      </w:r>
      <w:r w:rsidR="00801C53" w:rsidRPr="002C2F9E">
        <w:rPr>
          <w:color w:val="292526"/>
        </w:rPr>
        <w:t>intérieur et</w:t>
      </w:r>
      <w:r w:rsidRPr="002C2F9E">
        <w:rPr>
          <w:color w:val="292526"/>
        </w:rPr>
        <w:t>/</w:t>
      </w:r>
      <w:r w:rsidR="00E8172E" w:rsidRPr="002C2F9E">
        <w:rPr>
          <w:color w:val="292526"/>
        </w:rPr>
        <w:t xml:space="preserve">ou </w:t>
      </w:r>
      <w:r w:rsidRPr="002C2F9E">
        <w:rPr>
          <w:color w:val="292526"/>
        </w:rPr>
        <w:t>l’</w:t>
      </w:r>
      <w:r w:rsidR="00E8172E" w:rsidRPr="002C2F9E">
        <w:rPr>
          <w:color w:val="292526"/>
        </w:rPr>
        <w:t>extérieur.</w:t>
      </w:r>
    </w:p>
    <w:p w:rsidR="00E8172E" w:rsidRPr="002C2F9E" w:rsidRDefault="00E8172E" w:rsidP="002C2F9E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rPr>
          <w:color w:val="292526"/>
        </w:rPr>
      </w:pPr>
      <w:r w:rsidRPr="002C2F9E">
        <w:rPr>
          <w:color w:val="292526"/>
        </w:rPr>
        <w:t xml:space="preserve">avec </w:t>
      </w:r>
      <w:r w:rsidR="002C2F9E">
        <w:rPr>
          <w:color w:val="292526"/>
        </w:rPr>
        <w:t>o</w:t>
      </w:r>
      <w:bookmarkStart w:id="0" w:name="_GoBack"/>
      <w:bookmarkEnd w:id="0"/>
      <w:r w:rsidRPr="002C2F9E">
        <w:rPr>
          <w:color w:val="292526"/>
        </w:rPr>
        <w:t>u sans courant (batterie en option).</w:t>
      </w:r>
    </w:p>
    <w:p w:rsidR="00E8172E" w:rsidRPr="00E8172E" w:rsidRDefault="00A67FAB" w:rsidP="00E8172E">
      <w:pPr>
        <w:autoSpaceDE w:val="0"/>
        <w:autoSpaceDN w:val="0"/>
        <w:adjustRightInd w:val="0"/>
        <w:rPr>
          <w:color w:val="292526"/>
        </w:rPr>
      </w:pPr>
      <w:r>
        <w:rPr>
          <w:bCs/>
          <w:color w:val="292526"/>
        </w:rPr>
        <w:t>Entrainement</w:t>
      </w:r>
      <w:r w:rsidR="00E8172E" w:rsidRPr="00E8172E">
        <w:rPr>
          <w:bCs/>
          <w:color w:val="292526"/>
        </w:rPr>
        <w:t xml:space="preserve"> </w:t>
      </w:r>
      <w:r>
        <w:rPr>
          <w:bCs/>
          <w:color w:val="292526"/>
        </w:rPr>
        <w:t xml:space="preserve">et fonctionnement </w:t>
      </w:r>
      <w:r>
        <w:rPr>
          <w:color w:val="292526"/>
        </w:rPr>
        <w:t xml:space="preserve">silencieux </w:t>
      </w:r>
      <w:r w:rsidR="00E8172E" w:rsidRPr="00E8172E">
        <w:rPr>
          <w:color w:val="292526"/>
        </w:rPr>
        <w:t xml:space="preserve">par courroie </w:t>
      </w:r>
      <w:r w:rsidR="004A07CA" w:rsidRPr="00A43A41">
        <w:t>crantée</w:t>
      </w:r>
      <w:r w:rsidR="00E8172E" w:rsidRPr="00E8172E">
        <w:rPr>
          <w:color w:val="292526"/>
        </w:rPr>
        <w:t>.</w:t>
      </w:r>
    </w:p>
    <w:p w:rsidR="00E8172E" w:rsidRPr="00E8172E" w:rsidRDefault="00E8172E" w:rsidP="00E8172E">
      <w:pPr>
        <w:autoSpaceDE w:val="0"/>
        <w:autoSpaceDN w:val="0"/>
        <w:adjustRightInd w:val="0"/>
        <w:rPr>
          <w:color w:val="292526"/>
        </w:rPr>
      </w:pPr>
      <w:r w:rsidRPr="00E8172E">
        <w:rPr>
          <w:bCs/>
          <w:color w:val="292526"/>
        </w:rPr>
        <w:t xml:space="preserve">Réglage </w:t>
      </w:r>
      <w:r w:rsidRPr="00E8172E">
        <w:rPr>
          <w:color w:val="292526"/>
        </w:rPr>
        <w:t>des vitesses d’ouverture, de fermeture, temporisation de maintien ouvert et largeur d’ouverture réduite été-hiver.</w:t>
      </w:r>
    </w:p>
    <w:p w:rsidR="00A67FAB" w:rsidRDefault="00E8172E" w:rsidP="00E8172E">
      <w:pPr>
        <w:autoSpaceDE w:val="0"/>
        <w:autoSpaceDN w:val="0"/>
        <w:adjustRightInd w:val="0"/>
      </w:pPr>
      <w:r w:rsidRPr="00E8172E">
        <w:rPr>
          <w:bCs/>
          <w:color w:val="292526"/>
        </w:rPr>
        <w:t xml:space="preserve">Analyse </w:t>
      </w:r>
      <w:r w:rsidR="006B1DE5">
        <w:rPr>
          <w:color w:val="292526"/>
        </w:rPr>
        <w:t>permanente</w:t>
      </w:r>
      <w:r w:rsidRPr="00E8172E">
        <w:rPr>
          <w:color w:val="292526"/>
        </w:rPr>
        <w:t xml:space="preserve"> du mouvement sur toute la course. Inversion automatique du sens de déplacement sur obstacle avec </w:t>
      </w:r>
      <w:r w:rsidRPr="00A43A41">
        <w:t>limitation des efforts statiques et dynamiques en fonction du poids des vantaux</w:t>
      </w:r>
      <w:r w:rsidR="00A67FAB" w:rsidRPr="00A43A41">
        <w:t>,</w:t>
      </w:r>
      <w:r w:rsidR="0065395F" w:rsidRPr="00A43A41">
        <w:t xml:space="preserve"> suivant la norme </w:t>
      </w:r>
      <w:r w:rsidRPr="00A43A41">
        <w:t>EN</w:t>
      </w:r>
      <w:r w:rsidR="006257E1" w:rsidRPr="00A43A41">
        <w:t>16005</w:t>
      </w:r>
      <w:r w:rsidR="00A67FAB" w:rsidRPr="00A43A41">
        <w:t xml:space="preserve"> </w:t>
      </w:r>
      <w:r w:rsidR="006257E1" w:rsidRPr="00A43A41">
        <w:t>et l’arrêté de 21 12 1993</w:t>
      </w:r>
      <w:r w:rsidRPr="00A43A41">
        <w:t xml:space="preserve">. </w:t>
      </w:r>
    </w:p>
    <w:p w:rsidR="00A43A41" w:rsidRPr="005F483E" w:rsidRDefault="00A43A41" w:rsidP="00E8172E">
      <w:pPr>
        <w:autoSpaceDE w:val="0"/>
        <w:autoSpaceDN w:val="0"/>
        <w:adjustRightInd w:val="0"/>
        <w:rPr>
          <w:color w:val="FF0000"/>
        </w:rPr>
      </w:pPr>
    </w:p>
    <w:p w:rsidR="00E8172E" w:rsidRPr="002C2F9E" w:rsidRDefault="00E8172E" w:rsidP="00E8172E">
      <w:pPr>
        <w:autoSpaceDE w:val="0"/>
        <w:autoSpaceDN w:val="0"/>
        <w:adjustRightInd w:val="0"/>
        <w:rPr>
          <w:b/>
          <w:color w:val="292526"/>
        </w:rPr>
      </w:pPr>
      <w:r w:rsidRPr="002C2F9E">
        <w:rPr>
          <w:b/>
          <w:bCs/>
          <w:color w:val="292526"/>
        </w:rPr>
        <w:t xml:space="preserve">Sélecteur </w:t>
      </w:r>
      <w:r w:rsidRPr="002C2F9E">
        <w:rPr>
          <w:b/>
          <w:color w:val="292526"/>
        </w:rPr>
        <w:t xml:space="preserve">de </w:t>
      </w:r>
      <w:r w:rsidR="00D31227" w:rsidRPr="002C2F9E">
        <w:rPr>
          <w:b/>
          <w:color w:val="292526"/>
        </w:rPr>
        <w:t>fonctions</w:t>
      </w:r>
      <w:r w:rsidRPr="002C2F9E">
        <w:rPr>
          <w:b/>
          <w:color w:val="292526"/>
        </w:rPr>
        <w:t xml:space="preserve"> à 5 positions</w:t>
      </w:r>
      <w:r w:rsidR="002C2F9E" w:rsidRPr="002C2F9E">
        <w:rPr>
          <w:b/>
          <w:color w:val="292526"/>
        </w:rPr>
        <w:t xml:space="preserve">, en option </w:t>
      </w:r>
      <w:r w:rsidRPr="002C2F9E">
        <w:rPr>
          <w:b/>
          <w:color w:val="292526"/>
        </w:rPr>
        <w:t xml:space="preserve">: </w:t>
      </w:r>
    </w:p>
    <w:p w:rsidR="00E8172E" w:rsidRPr="002C2F9E" w:rsidRDefault="00E8172E" w:rsidP="002C2F9E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rPr>
          <w:color w:val="292526"/>
        </w:rPr>
      </w:pPr>
      <w:r w:rsidRPr="002C2F9E">
        <w:rPr>
          <w:color w:val="292526"/>
        </w:rPr>
        <w:t>Sélect</w:t>
      </w:r>
      <w:r w:rsidR="002C2F9E">
        <w:rPr>
          <w:color w:val="292526"/>
        </w:rPr>
        <w:t>eur 5 positions mécanique à clé</w:t>
      </w:r>
    </w:p>
    <w:p w:rsidR="00E8172E" w:rsidRPr="002C2F9E" w:rsidRDefault="002C2F9E" w:rsidP="002C2F9E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rPr>
          <w:color w:val="292526"/>
        </w:rPr>
      </w:pPr>
      <w:r>
        <w:rPr>
          <w:color w:val="292526"/>
        </w:rPr>
        <w:t>Sélecteur 5 positions digital</w:t>
      </w:r>
    </w:p>
    <w:p w:rsidR="00E8172E" w:rsidRPr="002C2F9E" w:rsidRDefault="00E8172E" w:rsidP="002C2F9E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rPr>
          <w:color w:val="292526"/>
        </w:rPr>
      </w:pPr>
      <w:r w:rsidRPr="002C2F9E">
        <w:rPr>
          <w:color w:val="292526"/>
        </w:rPr>
        <w:t>Sélecteur 5 positions</w:t>
      </w:r>
    </w:p>
    <w:p w:rsidR="00A67FAB" w:rsidRPr="00E8172E" w:rsidRDefault="00A67FAB" w:rsidP="00E8172E">
      <w:pPr>
        <w:autoSpaceDE w:val="0"/>
        <w:autoSpaceDN w:val="0"/>
        <w:adjustRightInd w:val="0"/>
        <w:rPr>
          <w:color w:val="292526"/>
        </w:rPr>
      </w:pPr>
    </w:p>
    <w:p w:rsidR="00E8172E" w:rsidRPr="002C2F9E" w:rsidRDefault="00E8172E" w:rsidP="00E8172E">
      <w:pPr>
        <w:autoSpaceDE w:val="0"/>
        <w:autoSpaceDN w:val="0"/>
        <w:adjustRightInd w:val="0"/>
        <w:rPr>
          <w:b/>
          <w:color w:val="292526"/>
        </w:rPr>
      </w:pPr>
      <w:r w:rsidRPr="002C2F9E">
        <w:rPr>
          <w:b/>
          <w:color w:val="292526"/>
        </w:rPr>
        <w:t>Mode de fonctionnement :</w:t>
      </w:r>
    </w:p>
    <w:p w:rsidR="00E8172E" w:rsidRPr="002C2F9E" w:rsidRDefault="002C2F9E" w:rsidP="002C2F9E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rPr>
          <w:color w:val="292526"/>
        </w:rPr>
      </w:pPr>
      <w:r w:rsidRPr="002C2F9E">
        <w:rPr>
          <w:color w:val="292526"/>
        </w:rPr>
        <w:t>Verrouillage hors exploitation</w:t>
      </w:r>
    </w:p>
    <w:p w:rsidR="00E8172E" w:rsidRPr="002C2F9E" w:rsidRDefault="002C2F9E" w:rsidP="002C2F9E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rPr>
          <w:color w:val="292526"/>
        </w:rPr>
      </w:pPr>
      <w:r w:rsidRPr="002C2F9E">
        <w:rPr>
          <w:color w:val="292526"/>
        </w:rPr>
        <w:t>Automatique</w:t>
      </w:r>
    </w:p>
    <w:p w:rsidR="00E8172E" w:rsidRPr="002C2F9E" w:rsidRDefault="002C2F9E" w:rsidP="002C2F9E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rPr>
          <w:color w:val="292526"/>
        </w:rPr>
      </w:pPr>
      <w:r w:rsidRPr="002C2F9E">
        <w:rPr>
          <w:color w:val="292526"/>
        </w:rPr>
        <w:t>Sortie seule</w:t>
      </w:r>
    </w:p>
    <w:p w:rsidR="00E8172E" w:rsidRPr="002C2F9E" w:rsidRDefault="002C2F9E" w:rsidP="002C2F9E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rPr>
          <w:color w:val="292526"/>
        </w:rPr>
      </w:pPr>
      <w:r w:rsidRPr="002C2F9E">
        <w:rPr>
          <w:color w:val="292526"/>
        </w:rPr>
        <w:t>Ouverture r</w:t>
      </w:r>
      <w:r>
        <w:rPr>
          <w:color w:val="292526"/>
        </w:rPr>
        <w:t>é</w:t>
      </w:r>
      <w:r w:rsidRPr="002C2F9E">
        <w:rPr>
          <w:color w:val="292526"/>
        </w:rPr>
        <w:t>duite hiver</w:t>
      </w:r>
    </w:p>
    <w:p w:rsidR="00E8172E" w:rsidRPr="002C2F9E" w:rsidRDefault="002C2F9E" w:rsidP="002C2F9E">
      <w:pPr>
        <w:pStyle w:val="Paragraphedeliste"/>
        <w:numPr>
          <w:ilvl w:val="0"/>
          <w:numId w:val="3"/>
        </w:numPr>
        <w:autoSpaceDE w:val="0"/>
        <w:autoSpaceDN w:val="0"/>
        <w:adjustRightInd w:val="0"/>
      </w:pPr>
      <w:r w:rsidRPr="002C2F9E">
        <w:t>Ouverture permanente</w:t>
      </w:r>
    </w:p>
    <w:p w:rsidR="008818AF" w:rsidRPr="002D6128" w:rsidRDefault="005F483E" w:rsidP="00E8172E">
      <w:pPr>
        <w:autoSpaceDE w:val="0"/>
        <w:autoSpaceDN w:val="0"/>
        <w:adjustRightInd w:val="0"/>
      </w:pPr>
      <w:r w:rsidRPr="002D6128">
        <w:rPr>
          <w:bCs/>
        </w:rPr>
        <w:t xml:space="preserve">Système d’évacuation </w:t>
      </w:r>
      <w:r w:rsidR="00E8172E" w:rsidRPr="002D6128">
        <w:rPr>
          <w:bCs/>
        </w:rPr>
        <w:t>anti</w:t>
      </w:r>
      <w:r w:rsidR="008818AF" w:rsidRPr="002D6128">
        <w:rPr>
          <w:bCs/>
        </w:rPr>
        <w:t>-</w:t>
      </w:r>
      <w:r w:rsidR="00C45DFC" w:rsidRPr="002D6128">
        <w:rPr>
          <w:bCs/>
        </w:rPr>
        <w:t>panique</w:t>
      </w:r>
      <w:r w:rsidR="00A67FAB" w:rsidRPr="002D6128">
        <w:t xml:space="preserve"> </w:t>
      </w:r>
      <w:r w:rsidR="00E8172E" w:rsidRPr="002D6128">
        <w:t>composé d</w:t>
      </w:r>
      <w:r w:rsidR="008818AF" w:rsidRPr="002D6128">
        <w:t>e :</w:t>
      </w:r>
    </w:p>
    <w:p w:rsidR="00A67FAB" w:rsidRPr="002D6128" w:rsidRDefault="008818AF" w:rsidP="008818AF">
      <w:pPr>
        <w:autoSpaceDE w:val="0"/>
        <w:autoSpaceDN w:val="0"/>
        <w:adjustRightInd w:val="0"/>
      </w:pPr>
      <w:r w:rsidRPr="002D6128">
        <w:lastRenderedPageBreak/>
        <w:t>U</w:t>
      </w:r>
      <w:r w:rsidR="00E8172E" w:rsidRPr="002D6128">
        <w:t xml:space="preserve">n </w:t>
      </w:r>
      <w:r w:rsidR="00C45DFC" w:rsidRPr="002D6128">
        <w:t>système à énergie mécanique intrinsèque</w:t>
      </w:r>
      <w:r w:rsidR="00CA16B2">
        <w:t xml:space="preserve"> </w:t>
      </w:r>
      <w:r w:rsidR="00CA16B2" w:rsidRPr="00FC1EAC">
        <w:t>autocontrôlé</w:t>
      </w:r>
      <w:r w:rsidR="00C45DFC" w:rsidRPr="00FC1EAC">
        <w:t xml:space="preserve"> </w:t>
      </w:r>
      <w:r w:rsidR="00C45DFC" w:rsidRPr="002D6128">
        <w:t>à sécurité positive relié au</w:t>
      </w:r>
      <w:r w:rsidR="00E8172E" w:rsidRPr="002D6128">
        <w:t xml:space="preserve"> </w:t>
      </w:r>
      <w:r w:rsidR="00C45DFC" w:rsidRPr="002D6128">
        <w:t>système d’entrainement</w:t>
      </w:r>
      <w:r w:rsidR="00E8172E" w:rsidRPr="002D6128">
        <w:t xml:space="preserve">. </w:t>
      </w:r>
      <w:r w:rsidR="00A67FAB" w:rsidRPr="002D6128">
        <w:t>L’ensemble</w:t>
      </w:r>
      <w:r w:rsidR="00E8172E" w:rsidRPr="002D6128">
        <w:t xml:space="preserve"> </w:t>
      </w:r>
      <w:r w:rsidR="002D6128" w:rsidRPr="002D6128">
        <w:t>permettra</w:t>
      </w:r>
      <w:r w:rsidR="00C45DFC" w:rsidRPr="002D6128">
        <w:t xml:space="preserve"> la mise en sécurité </w:t>
      </w:r>
      <w:r w:rsidR="00E8172E" w:rsidRPr="002D6128">
        <w:t>en cas de coupure de courant</w:t>
      </w:r>
      <w:r w:rsidRPr="002D6128">
        <w:t xml:space="preserve"> conformément à l’article CO48</w:t>
      </w:r>
      <w:r w:rsidR="002D6128" w:rsidRPr="002D6128">
        <w:t xml:space="preserve"> pendant la période d’exploitation du bâtiment</w:t>
      </w:r>
      <w:r w:rsidRPr="002D6128">
        <w:t>.</w:t>
      </w:r>
      <w:r w:rsidR="00810CFA" w:rsidRPr="002D6128">
        <w:t> »</w:t>
      </w:r>
      <w:r w:rsidR="005F483E" w:rsidRPr="002D6128">
        <w:t xml:space="preserve">      </w:t>
      </w:r>
    </w:p>
    <w:p w:rsidR="00A67FAB" w:rsidRPr="002C2F9E" w:rsidRDefault="00A67FAB" w:rsidP="00E8172E">
      <w:pPr>
        <w:autoSpaceDE w:val="0"/>
        <w:autoSpaceDN w:val="0"/>
        <w:adjustRightInd w:val="0"/>
        <w:rPr>
          <w:b/>
          <w:color w:val="292526"/>
        </w:rPr>
      </w:pPr>
    </w:p>
    <w:p w:rsidR="00E8172E" w:rsidRPr="002C2F9E" w:rsidRDefault="003A3D4D" w:rsidP="00E8172E">
      <w:pPr>
        <w:autoSpaceDE w:val="0"/>
        <w:autoSpaceDN w:val="0"/>
        <w:adjustRightInd w:val="0"/>
        <w:rPr>
          <w:b/>
          <w:bCs/>
          <w:color w:val="292526"/>
        </w:rPr>
      </w:pPr>
      <w:r w:rsidRPr="002C2F9E">
        <w:rPr>
          <w:b/>
          <w:bCs/>
          <w:color w:val="292526"/>
        </w:rPr>
        <w:t>ORGAN</w:t>
      </w:r>
      <w:r w:rsidR="00A67FAB" w:rsidRPr="002C2F9E">
        <w:rPr>
          <w:b/>
          <w:bCs/>
          <w:color w:val="292526"/>
        </w:rPr>
        <w:t>ES</w:t>
      </w:r>
      <w:r w:rsidR="00E8172E" w:rsidRPr="002C2F9E">
        <w:rPr>
          <w:b/>
          <w:bCs/>
          <w:color w:val="292526"/>
        </w:rPr>
        <w:t xml:space="preserve"> DE SECURITE</w:t>
      </w:r>
      <w:r w:rsidR="002C2F9E">
        <w:rPr>
          <w:b/>
          <w:bCs/>
          <w:color w:val="292526"/>
        </w:rPr>
        <w:t> :</w:t>
      </w:r>
    </w:p>
    <w:p w:rsidR="002D6128" w:rsidRPr="009107D3" w:rsidRDefault="00483D0E" w:rsidP="002D6128">
      <w:pPr>
        <w:autoSpaceDE w:val="0"/>
        <w:autoSpaceDN w:val="0"/>
        <w:adjustRightInd w:val="0"/>
      </w:pPr>
      <w:r w:rsidRPr="00483D0E">
        <w:rPr>
          <w:bCs/>
        </w:rPr>
        <w:t xml:space="preserve">Conformément à la </w:t>
      </w:r>
      <w:r w:rsidR="00801C53" w:rsidRPr="00483D0E">
        <w:rPr>
          <w:bCs/>
        </w:rPr>
        <w:t xml:space="preserve">norme </w:t>
      </w:r>
      <w:r w:rsidR="00C45DFC">
        <w:rPr>
          <w:bCs/>
        </w:rPr>
        <w:t>EN</w:t>
      </w:r>
      <w:r w:rsidRPr="00483D0E">
        <w:rPr>
          <w:bCs/>
        </w:rPr>
        <w:t xml:space="preserve"> 16005</w:t>
      </w:r>
      <w:r w:rsidR="001A475B">
        <w:rPr>
          <w:bCs/>
        </w:rPr>
        <w:t>,</w:t>
      </w:r>
      <w:r w:rsidRPr="00483D0E">
        <w:rPr>
          <w:bCs/>
        </w:rPr>
        <w:t xml:space="preserve"> il sera prévu </w:t>
      </w:r>
      <w:r w:rsidR="002D6128">
        <w:rPr>
          <w:bCs/>
        </w:rPr>
        <w:t xml:space="preserve">dans le passage, </w:t>
      </w:r>
      <w:r w:rsidRPr="00483D0E">
        <w:rPr>
          <w:bCs/>
        </w:rPr>
        <w:t xml:space="preserve">un double rideau </w:t>
      </w:r>
      <w:r w:rsidRPr="009107D3">
        <w:rPr>
          <w:bCs/>
        </w:rPr>
        <w:t>infrarouge actif à sécurité positive pour la protection des usagers, de part et d’autre de la porte.</w:t>
      </w:r>
    </w:p>
    <w:p w:rsidR="00483D0E" w:rsidRPr="009107D3" w:rsidRDefault="002D6128" w:rsidP="00483D0E">
      <w:pPr>
        <w:autoSpaceDE w:val="0"/>
        <w:autoSpaceDN w:val="0"/>
        <w:adjustRightInd w:val="0"/>
        <w:rPr>
          <w:bCs/>
        </w:rPr>
      </w:pPr>
      <w:r w:rsidRPr="009107D3">
        <w:t>En option :</w:t>
      </w:r>
    </w:p>
    <w:p w:rsidR="005F483E" w:rsidRPr="009107D3" w:rsidRDefault="005F483E" w:rsidP="00483D0E">
      <w:pPr>
        <w:autoSpaceDE w:val="0"/>
        <w:autoSpaceDN w:val="0"/>
        <w:adjustRightInd w:val="0"/>
        <w:rPr>
          <w:bCs/>
        </w:rPr>
      </w:pPr>
      <w:r w:rsidRPr="009107D3">
        <w:rPr>
          <w:bCs/>
        </w:rPr>
        <w:t xml:space="preserve">En fonction de l’analyse de risque lié aux </w:t>
      </w:r>
      <w:r w:rsidR="00C45B87" w:rsidRPr="009107D3">
        <w:rPr>
          <w:bCs/>
        </w:rPr>
        <w:t>types d’</w:t>
      </w:r>
      <w:r w:rsidRPr="009107D3">
        <w:rPr>
          <w:bCs/>
        </w:rPr>
        <w:t>utilisateurs</w:t>
      </w:r>
      <w:r w:rsidR="002D6128" w:rsidRPr="009107D3">
        <w:rPr>
          <w:bCs/>
        </w:rPr>
        <w:t xml:space="preserve"> </w:t>
      </w:r>
      <w:r w:rsidR="002D6128" w:rsidRPr="009107D3">
        <w:t>(PMR, enfants, personnes âgées)</w:t>
      </w:r>
      <w:r w:rsidR="00C45B87" w:rsidRPr="009107D3">
        <w:rPr>
          <w:bCs/>
        </w:rPr>
        <w:t>,</w:t>
      </w:r>
      <w:r w:rsidR="002D6128" w:rsidRPr="009107D3">
        <w:t xml:space="preserve"> de la configuration de l’implantation de la porte, d</w:t>
      </w:r>
      <w:r w:rsidR="002D6128" w:rsidRPr="009107D3">
        <w:rPr>
          <w:bCs/>
        </w:rPr>
        <w:t>es</w:t>
      </w:r>
      <w:r w:rsidR="00C45B87" w:rsidRPr="009107D3">
        <w:rPr>
          <w:bCs/>
        </w:rPr>
        <w:t xml:space="preserve"> capteurs de sécurité ou </w:t>
      </w:r>
      <w:r w:rsidR="002D6128" w:rsidRPr="009107D3">
        <w:rPr>
          <w:bCs/>
        </w:rPr>
        <w:t xml:space="preserve">des </w:t>
      </w:r>
      <w:r w:rsidR="00C45B87" w:rsidRPr="009107D3">
        <w:rPr>
          <w:bCs/>
        </w:rPr>
        <w:t xml:space="preserve">vantaux de protection </w:t>
      </w:r>
      <w:r w:rsidR="002D6128" w:rsidRPr="009107D3">
        <w:rPr>
          <w:bCs/>
        </w:rPr>
        <w:t xml:space="preserve">pourront être prévus </w:t>
      </w:r>
      <w:r w:rsidR="00C45B87" w:rsidRPr="009107D3">
        <w:rPr>
          <w:bCs/>
        </w:rPr>
        <w:t xml:space="preserve">dans les zones de refoulement des vantaux. </w:t>
      </w:r>
    </w:p>
    <w:p w:rsidR="002D6128" w:rsidRDefault="002D6128" w:rsidP="00483D0E">
      <w:pPr>
        <w:autoSpaceDE w:val="0"/>
        <w:autoSpaceDN w:val="0"/>
        <w:adjustRightInd w:val="0"/>
        <w:rPr>
          <w:bCs/>
          <w:color w:val="FF0000"/>
        </w:rPr>
      </w:pPr>
    </w:p>
    <w:p w:rsidR="008818AF" w:rsidRPr="002C2F9E" w:rsidRDefault="008818AF" w:rsidP="00E8172E">
      <w:pPr>
        <w:autoSpaceDE w:val="0"/>
        <w:autoSpaceDN w:val="0"/>
        <w:adjustRightInd w:val="0"/>
        <w:rPr>
          <w:b/>
          <w:color w:val="FF0000"/>
        </w:rPr>
      </w:pPr>
    </w:p>
    <w:p w:rsidR="00E8172E" w:rsidRPr="002C2F9E" w:rsidRDefault="008818AF" w:rsidP="00E8172E">
      <w:pPr>
        <w:autoSpaceDE w:val="0"/>
        <w:autoSpaceDN w:val="0"/>
        <w:adjustRightInd w:val="0"/>
        <w:rPr>
          <w:b/>
          <w:bCs/>
          <w:color w:val="292526"/>
        </w:rPr>
      </w:pPr>
      <w:r w:rsidRPr="002C2F9E">
        <w:rPr>
          <w:b/>
          <w:bCs/>
          <w:color w:val="292526"/>
        </w:rPr>
        <w:t>O</w:t>
      </w:r>
      <w:r w:rsidR="006B1DE5" w:rsidRPr="002C2F9E">
        <w:rPr>
          <w:b/>
          <w:bCs/>
          <w:color w:val="292526"/>
        </w:rPr>
        <w:t>RGANE</w:t>
      </w:r>
      <w:r w:rsidR="009107D3" w:rsidRPr="002C2F9E">
        <w:rPr>
          <w:b/>
          <w:bCs/>
          <w:color w:val="292526"/>
        </w:rPr>
        <w:t>S</w:t>
      </w:r>
      <w:r w:rsidR="006B1DE5" w:rsidRPr="002C2F9E">
        <w:rPr>
          <w:b/>
          <w:bCs/>
          <w:color w:val="292526"/>
        </w:rPr>
        <w:t xml:space="preserve"> DE COMMANDE</w:t>
      </w:r>
      <w:r w:rsidRPr="002C2F9E">
        <w:rPr>
          <w:b/>
          <w:bCs/>
          <w:color w:val="292526"/>
        </w:rPr>
        <w:t> </w:t>
      </w:r>
      <w:r w:rsidR="00801C53" w:rsidRPr="002C2F9E">
        <w:rPr>
          <w:b/>
          <w:bCs/>
          <w:color w:val="292526"/>
        </w:rPr>
        <w:t>D’OUVERTURE :</w:t>
      </w:r>
    </w:p>
    <w:p w:rsidR="00E8172E" w:rsidRPr="002C2F9E" w:rsidRDefault="00E8172E" w:rsidP="002C2F9E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rPr>
          <w:color w:val="292526"/>
        </w:rPr>
      </w:pPr>
      <w:proofErr w:type="gramStart"/>
      <w:r w:rsidRPr="002C2F9E">
        <w:rPr>
          <w:color w:val="292526"/>
        </w:rPr>
        <w:t>soit</w:t>
      </w:r>
      <w:proofErr w:type="gramEnd"/>
      <w:r w:rsidRPr="002C2F9E">
        <w:rPr>
          <w:color w:val="292526"/>
        </w:rPr>
        <w:t xml:space="preserve"> 2 radars hyperfréquence (détection de mouvement), </w:t>
      </w:r>
      <w:r w:rsidR="004F67D6" w:rsidRPr="002C2F9E">
        <w:rPr>
          <w:color w:val="292526"/>
        </w:rPr>
        <w:t xml:space="preserve">un côté intérieur, l’autre </w:t>
      </w:r>
      <w:r w:rsidR="00801C53" w:rsidRPr="002C2F9E">
        <w:rPr>
          <w:color w:val="292526"/>
        </w:rPr>
        <w:t>côté extérieur</w:t>
      </w:r>
    </w:p>
    <w:p w:rsidR="00A67FAB" w:rsidRPr="002C2F9E" w:rsidRDefault="00A67FAB" w:rsidP="002C2F9E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rPr>
          <w:color w:val="292526"/>
        </w:rPr>
      </w:pPr>
      <w:proofErr w:type="gramStart"/>
      <w:r w:rsidRPr="002C2F9E">
        <w:rPr>
          <w:color w:val="292526"/>
        </w:rPr>
        <w:t>soit</w:t>
      </w:r>
      <w:proofErr w:type="gramEnd"/>
      <w:r w:rsidRPr="002C2F9E">
        <w:rPr>
          <w:color w:val="292526"/>
        </w:rPr>
        <w:t xml:space="preserve"> télécommande radio.</w:t>
      </w:r>
    </w:p>
    <w:p w:rsidR="00E8172E" w:rsidRPr="002C2F9E" w:rsidRDefault="00E8172E" w:rsidP="002C2F9E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rPr>
          <w:color w:val="292526"/>
        </w:rPr>
      </w:pPr>
      <w:proofErr w:type="gramStart"/>
      <w:r w:rsidRPr="002C2F9E">
        <w:rPr>
          <w:color w:val="292526"/>
        </w:rPr>
        <w:t>soit</w:t>
      </w:r>
      <w:proofErr w:type="gramEnd"/>
      <w:r w:rsidRPr="002C2F9E">
        <w:rPr>
          <w:color w:val="292526"/>
        </w:rPr>
        <w:t xml:space="preserve"> pédales pneumatiques</w:t>
      </w:r>
    </w:p>
    <w:p w:rsidR="00E8172E" w:rsidRPr="002C2F9E" w:rsidRDefault="00E8172E" w:rsidP="002C2F9E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rPr>
          <w:color w:val="292526"/>
        </w:rPr>
      </w:pPr>
      <w:proofErr w:type="gramStart"/>
      <w:r w:rsidRPr="002C2F9E">
        <w:rPr>
          <w:color w:val="292526"/>
        </w:rPr>
        <w:t>soit</w:t>
      </w:r>
      <w:proofErr w:type="gramEnd"/>
      <w:r w:rsidRPr="002C2F9E">
        <w:rPr>
          <w:color w:val="292526"/>
        </w:rPr>
        <w:t xml:space="preserve"> contact de coudes</w:t>
      </w:r>
    </w:p>
    <w:p w:rsidR="00E8172E" w:rsidRPr="002C2F9E" w:rsidRDefault="00E8172E" w:rsidP="002C2F9E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rPr>
          <w:color w:val="292526"/>
        </w:rPr>
      </w:pPr>
      <w:proofErr w:type="gramStart"/>
      <w:r w:rsidRPr="002C2F9E">
        <w:rPr>
          <w:color w:val="292526"/>
        </w:rPr>
        <w:t>soit</w:t>
      </w:r>
      <w:proofErr w:type="gramEnd"/>
      <w:r w:rsidRPr="002C2F9E">
        <w:rPr>
          <w:color w:val="292526"/>
        </w:rPr>
        <w:t xml:space="preserve"> </w:t>
      </w:r>
      <w:r w:rsidR="00D31227" w:rsidRPr="002C2F9E">
        <w:rPr>
          <w:color w:val="292526"/>
        </w:rPr>
        <w:t>clavier à codes</w:t>
      </w:r>
    </w:p>
    <w:p w:rsidR="00A67FAB" w:rsidRPr="002C2F9E" w:rsidRDefault="00E8172E" w:rsidP="002C2F9E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rPr>
          <w:color w:val="292526"/>
        </w:rPr>
      </w:pPr>
      <w:proofErr w:type="gramStart"/>
      <w:r w:rsidRPr="002C2F9E">
        <w:rPr>
          <w:color w:val="292526"/>
        </w:rPr>
        <w:t>soit</w:t>
      </w:r>
      <w:proofErr w:type="gramEnd"/>
      <w:r w:rsidRPr="002C2F9E">
        <w:rPr>
          <w:color w:val="292526"/>
        </w:rPr>
        <w:t xml:space="preserve"> lecteur de badges</w:t>
      </w:r>
      <w:r w:rsidR="00A67FAB" w:rsidRPr="002C2F9E">
        <w:rPr>
          <w:color w:val="292526"/>
        </w:rPr>
        <w:t xml:space="preserve"> </w:t>
      </w:r>
    </w:p>
    <w:p w:rsidR="00D31227" w:rsidRPr="009107D3" w:rsidRDefault="00A67FAB" w:rsidP="002C2F9E">
      <w:pPr>
        <w:pStyle w:val="Paragraphedeliste"/>
        <w:numPr>
          <w:ilvl w:val="0"/>
          <w:numId w:val="7"/>
        </w:numPr>
        <w:autoSpaceDE w:val="0"/>
        <w:autoSpaceDN w:val="0"/>
        <w:adjustRightInd w:val="0"/>
      </w:pPr>
      <w:proofErr w:type="gramStart"/>
      <w:r w:rsidRPr="002C2F9E">
        <w:rPr>
          <w:color w:val="292526"/>
        </w:rPr>
        <w:t>soit</w:t>
      </w:r>
      <w:proofErr w:type="gramEnd"/>
      <w:r w:rsidRPr="002C2F9E">
        <w:rPr>
          <w:color w:val="292526"/>
        </w:rPr>
        <w:t xml:space="preserve"> détecteur de proximité</w:t>
      </w:r>
      <w:r w:rsidR="004A07CA" w:rsidRPr="002C2F9E">
        <w:rPr>
          <w:color w:val="292526"/>
        </w:rPr>
        <w:t xml:space="preserve"> </w:t>
      </w:r>
      <w:r w:rsidR="00CA16B2" w:rsidRPr="00FC1EAC">
        <w:t xml:space="preserve">hyper fréquence </w:t>
      </w:r>
      <w:r w:rsidR="004A07CA" w:rsidRPr="009107D3">
        <w:t xml:space="preserve">(type </w:t>
      </w:r>
      <w:proofErr w:type="spellStart"/>
      <w:r w:rsidR="004A07CA" w:rsidRPr="009107D3">
        <w:t>magic</w:t>
      </w:r>
      <w:proofErr w:type="spellEnd"/>
      <w:r w:rsidR="009107D3" w:rsidRPr="009107D3">
        <w:t>-</w:t>
      </w:r>
      <w:r w:rsidR="004A07CA" w:rsidRPr="009107D3">
        <w:t>switch)</w:t>
      </w:r>
      <w:r w:rsidR="002C2F9E">
        <w:t>...</w:t>
      </w:r>
    </w:p>
    <w:p w:rsidR="00E8172E" w:rsidRPr="00E8172E" w:rsidRDefault="00E8172E" w:rsidP="00E8172E">
      <w:pPr>
        <w:autoSpaceDE w:val="0"/>
        <w:autoSpaceDN w:val="0"/>
        <w:adjustRightInd w:val="0"/>
        <w:rPr>
          <w:color w:val="292526"/>
        </w:rPr>
      </w:pPr>
    </w:p>
    <w:p w:rsidR="00E8172E" w:rsidRPr="002C2F9E" w:rsidRDefault="002C2F9E" w:rsidP="00E8172E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VANTAUX :</w:t>
      </w:r>
    </w:p>
    <w:p w:rsidR="00345FA4" w:rsidRPr="00DA5677" w:rsidRDefault="00345FA4" w:rsidP="00345FA4">
      <w:pPr>
        <w:autoSpaceDE w:val="0"/>
        <w:autoSpaceDN w:val="0"/>
        <w:adjustRightInd w:val="0"/>
        <w:rPr>
          <w:color w:val="292526"/>
        </w:rPr>
      </w:pPr>
      <w:r w:rsidRPr="00DA5677">
        <w:rPr>
          <w:color w:val="292526"/>
        </w:rPr>
        <w:t xml:space="preserve">Les vantaux seront équipés de vitrage isolant et de profils </w:t>
      </w:r>
      <w:proofErr w:type="gramStart"/>
      <w:r w:rsidRPr="00DA5677">
        <w:rPr>
          <w:color w:val="292526"/>
        </w:rPr>
        <w:t>à  rupture</w:t>
      </w:r>
      <w:proofErr w:type="gramEnd"/>
      <w:r w:rsidRPr="00DA5677">
        <w:rPr>
          <w:color w:val="292526"/>
        </w:rPr>
        <w:t xml:space="preserve"> de pont thermique permettant d’obtenir un 1,4&lt;</w:t>
      </w:r>
      <w:r w:rsidRPr="00DA5677">
        <w:rPr>
          <w:rFonts w:eastAsiaTheme="minorHAnsi"/>
          <w:i/>
          <w:iCs/>
          <w:lang w:eastAsia="en-US"/>
        </w:rPr>
        <w:t>U</w:t>
      </w:r>
      <w:r w:rsidRPr="00DA5677">
        <w:rPr>
          <w:rFonts w:eastAsiaTheme="minorHAnsi"/>
          <w:lang w:eastAsia="en-US"/>
        </w:rPr>
        <w:t>d &lt; 1,8 W/(m2_ K), coefficient approuvé par un laboratoire européen indépendant à la marque.</w:t>
      </w:r>
    </w:p>
    <w:p w:rsidR="00345FA4" w:rsidRPr="00DA5677" w:rsidRDefault="00345FA4" w:rsidP="00345FA4">
      <w:pPr>
        <w:autoSpaceDE w:val="0"/>
        <w:autoSpaceDN w:val="0"/>
        <w:adjustRightInd w:val="0"/>
        <w:rPr>
          <w:color w:val="292526"/>
        </w:rPr>
      </w:pPr>
      <w:r w:rsidRPr="00DA5677">
        <w:rPr>
          <w:color w:val="292526"/>
        </w:rPr>
        <w:t>Les vantaux seront équipés d’une plinthe basse avec brosse d’étanchéité, de montants avec joint Néoprène et de guidage insonore en partie basse.</w:t>
      </w:r>
    </w:p>
    <w:p w:rsidR="00345FA4" w:rsidRPr="00DA5677" w:rsidRDefault="00345FA4" w:rsidP="00345FA4">
      <w:pPr>
        <w:autoSpaceDE w:val="0"/>
        <w:autoSpaceDN w:val="0"/>
        <w:adjustRightInd w:val="0"/>
        <w:rPr>
          <w:color w:val="292526"/>
        </w:rPr>
      </w:pPr>
      <w:r w:rsidRPr="00DA5677">
        <w:rPr>
          <w:color w:val="292526"/>
        </w:rPr>
        <w:t>Toutes les parties visibles en aluminium de la porte seront à la teinte RAL au choix de l’architecte.</w:t>
      </w:r>
    </w:p>
    <w:p w:rsidR="00345FA4" w:rsidRPr="00DA5677" w:rsidRDefault="00345FA4" w:rsidP="00345FA4">
      <w:pPr>
        <w:autoSpaceDE w:val="0"/>
        <w:autoSpaceDN w:val="0"/>
        <w:adjustRightInd w:val="0"/>
        <w:rPr>
          <w:color w:val="292526"/>
        </w:rPr>
      </w:pPr>
    </w:p>
    <w:p w:rsidR="00345FA4" w:rsidRPr="00DA5677" w:rsidRDefault="00345FA4" w:rsidP="00345FA4">
      <w:pPr>
        <w:spacing w:after="200" w:line="276" w:lineRule="auto"/>
        <w:rPr>
          <w:rFonts w:eastAsiaTheme="minorHAnsi"/>
          <w:b/>
          <w:lang w:eastAsia="en-US"/>
        </w:rPr>
      </w:pPr>
      <w:r w:rsidRPr="00DA5677">
        <w:rPr>
          <w:rFonts w:eastAsiaTheme="minorHAnsi"/>
          <w:b/>
          <w:lang w:eastAsia="en-US"/>
        </w:rPr>
        <w:t>Pour les demandes spécifiques, le vitrage peut être remplacé par des panneaux pleins avec ou sans oculus (validé par le rapport d’essai du CSTB).</w:t>
      </w:r>
    </w:p>
    <w:p w:rsidR="00DE267F" w:rsidRDefault="00DE267F" w:rsidP="00E8172E">
      <w:pPr>
        <w:autoSpaceDE w:val="0"/>
        <w:autoSpaceDN w:val="0"/>
        <w:adjustRightInd w:val="0"/>
        <w:rPr>
          <w:rFonts w:ascii="Arial" w:hAnsi="Arial" w:cs="Arial"/>
          <w:b/>
          <w:sz w:val="28"/>
          <w:szCs w:val="28"/>
          <w:u w:val="single"/>
        </w:rPr>
      </w:pPr>
    </w:p>
    <w:p w:rsidR="00DE267F" w:rsidRDefault="00DE267F" w:rsidP="00E8172E">
      <w:pPr>
        <w:autoSpaceDE w:val="0"/>
        <w:autoSpaceDN w:val="0"/>
        <w:adjustRightInd w:val="0"/>
        <w:rPr>
          <w:rFonts w:ascii="Arial" w:hAnsi="Arial" w:cs="Arial"/>
          <w:b/>
          <w:sz w:val="28"/>
          <w:szCs w:val="28"/>
          <w:u w:val="single"/>
        </w:rPr>
      </w:pPr>
    </w:p>
    <w:p w:rsidR="00DE267F" w:rsidRDefault="00DE267F" w:rsidP="00E8172E">
      <w:pPr>
        <w:autoSpaceDE w:val="0"/>
        <w:autoSpaceDN w:val="0"/>
        <w:adjustRightInd w:val="0"/>
        <w:rPr>
          <w:rFonts w:ascii="Arial" w:hAnsi="Arial" w:cs="Arial"/>
          <w:b/>
          <w:sz w:val="28"/>
          <w:szCs w:val="28"/>
          <w:u w:val="single"/>
        </w:rPr>
      </w:pPr>
    </w:p>
    <w:p w:rsidR="00DE267F" w:rsidRDefault="00DE267F" w:rsidP="00E8172E">
      <w:pPr>
        <w:autoSpaceDE w:val="0"/>
        <w:autoSpaceDN w:val="0"/>
        <w:adjustRightInd w:val="0"/>
        <w:rPr>
          <w:rFonts w:ascii="Arial" w:hAnsi="Arial" w:cs="Arial"/>
          <w:b/>
          <w:sz w:val="28"/>
          <w:szCs w:val="28"/>
          <w:u w:val="single"/>
        </w:rPr>
      </w:pPr>
    </w:p>
    <w:p w:rsidR="00DE267F" w:rsidRDefault="00DE267F" w:rsidP="00E8172E">
      <w:pPr>
        <w:autoSpaceDE w:val="0"/>
        <w:autoSpaceDN w:val="0"/>
        <w:adjustRightInd w:val="0"/>
        <w:rPr>
          <w:rFonts w:ascii="Arial" w:hAnsi="Arial" w:cs="Arial"/>
          <w:b/>
          <w:sz w:val="28"/>
          <w:szCs w:val="28"/>
          <w:u w:val="single"/>
        </w:rPr>
      </w:pPr>
    </w:p>
    <w:p w:rsidR="00DE267F" w:rsidRDefault="00DE267F" w:rsidP="00E8172E">
      <w:pPr>
        <w:autoSpaceDE w:val="0"/>
        <w:autoSpaceDN w:val="0"/>
        <w:adjustRightInd w:val="0"/>
        <w:rPr>
          <w:rFonts w:ascii="Arial" w:hAnsi="Arial" w:cs="Arial"/>
          <w:b/>
          <w:sz w:val="28"/>
          <w:szCs w:val="28"/>
          <w:u w:val="single"/>
        </w:rPr>
      </w:pPr>
    </w:p>
    <w:p w:rsidR="00DE267F" w:rsidRDefault="00DE267F" w:rsidP="00E8172E">
      <w:pPr>
        <w:autoSpaceDE w:val="0"/>
        <w:autoSpaceDN w:val="0"/>
        <w:adjustRightInd w:val="0"/>
        <w:rPr>
          <w:rFonts w:ascii="Arial" w:hAnsi="Arial" w:cs="Arial"/>
          <w:b/>
          <w:sz w:val="28"/>
          <w:szCs w:val="28"/>
          <w:u w:val="single"/>
        </w:rPr>
      </w:pPr>
    </w:p>
    <w:p w:rsidR="00DE267F" w:rsidRDefault="00DE267F" w:rsidP="00E8172E">
      <w:pPr>
        <w:autoSpaceDE w:val="0"/>
        <w:autoSpaceDN w:val="0"/>
        <w:adjustRightInd w:val="0"/>
        <w:rPr>
          <w:rFonts w:ascii="Arial" w:hAnsi="Arial" w:cs="Arial"/>
          <w:b/>
          <w:sz w:val="28"/>
          <w:szCs w:val="28"/>
          <w:u w:val="single"/>
        </w:rPr>
      </w:pPr>
    </w:p>
    <w:p w:rsidR="00DE267F" w:rsidRDefault="00DE267F" w:rsidP="00E8172E">
      <w:pPr>
        <w:autoSpaceDE w:val="0"/>
        <w:autoSpaceDN w:val="0"/>
        <w:adjustRightInd w:val="0"/>
        <w:rPr>
          <w:rFonts w:ascii="Arial" w:hAnsi="Arial" w:cs="Arial"/>
          <w:b/>
          <w:sz w:val="28"/>
          <w:szCs w:val="28"/>
          <w:u w:val="single"/>
        </w:rPr>
      </w:pPr>
    </w:p>
    <w:p w:rsidR="00DE267F" w:rsidRDefault="00DE267F" w:rsidP="00E8172E">
      <w:pPr>
        <w:autoSpaceDE w:val="0"/>
        <w:autoSpaceDN w:val="0"/>
        <w:adjustRightInd w:val="0"/>
        <w:rPr>
          <w:rFonts w:ascii="Arial" w:hAnsi="Arial" w:cs="Arial"/>
          <w:b/>
          <w:sz w:val="28"/>
          <w:szCs w:val="28"/>
          <w:u w:val="single"/>
        </w:rPr>
      </w:pPr>
    </w:p>
    <w:p w:rsidR="00FC4742" w:rsidRPr="00E8172E" w:rsidRDefault="00FC4742"/>
    <w:sectPr w:rsidR="00FC4742" w:rsidRPr="00E817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C3976"/>
    <w:multiLevelType w:val="hybridMultilevel"/>
    <w:tmpl w:val="4E7678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B48CE"/>
    <w:multiLevelType w:val="hybridMultilevel"/>
    <w:tmpl w:val="5AB8CF0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A058A1"/>
    <w:multiLevelType w:val="hybridMultilevel"/>
    <w:tmpl w:val="C9DA3F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C661CB"/>
    <w:multiLevelType w:val="hybridMultilevel"/>
    <w:tmpl w:val="DDBE79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700BB2"/>
    <w:multiLevelType w:val="hybridMultilevel"/>
    <w:tmpl w:val="468E195C"/>
    <w:lvl w:ilvl="0" w:tplc="9DBA92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514118"/>
    <w:multiLevelType w:val="hybridMultilevel"/>
    <w:tmpl w:val="E38E51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28256B"/>
    <w:multiLevelType w:val="hybridMultilevel"/>
    <w:tmpl w:val="70A27B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40D"/>
    <w:rsid w:val="001A475B"/>
    <w:rsid w:val="0021503A"/>
    <w:rsid w:val="002307B1"/>
    <w:rsid w:val="002C2F9E"/>
    <w:rsid w:val="002D6128"/>
    <w:rsid w:val="00345FA4"/>
    <w:rsid w:val="0036627A"/>
    <w:rsid w:val="003A3D4D"/>
    <w:rsid w:val="003C3A83"/>
    <w:rsid w:val="00466854"/>
    <w:rsid w:val="00483D0E"/>
    <w:rsid w:val="004A07CA"/>
    <w:rsid w:val="004F67D6"/>
    <w:rsid w:val="0054640D"/>
    <w:rsid w:val="00594925"/>
    <w:rsid w:val="005F483E"/>
    <w:rsid w:val="006257E1"/>
    <w:rsid w:val="0065395F"/>
    <w:rsid w:val="00692C0A"/>
    <w:rsid w:val="006B1DE5"/>
    <w:rsid w:val="006F5DD6"/>
    <w:rsid w:val="007866BC"/>
    <w:rsid w:val="007A7A4E"/>
    <w:rsid w:val="00801C53"/>
    <w:rsid w:val="00810CFA"/>
    <w:rsid w:val="008448B5"/>
    <w:rsid w:val="008818AF"/>
    <w:rsid w:val="009107D3"/>
    <w:rsid w:val="00A43A41"/>
    <w:rsid w:val="00A67FAB"/>
    <w:rsid w:val="00B35F2D"/>
    <w:rsid w:val="00C45B87"/>
    <w:rsid w:val="00C45DFC"/>
    <w:rsid w:val="00CA16B2"/>
    <w:rsid w:val="00CE57C0"/>
    <w:rsid w:val="00D01BE3"/>
    <w:rsid w:val="00D31227"/>
    <w:rsid w:val="00D83E1A"/>
    <w:rsid w:val="00DE267F"/>
    <w:rsid w:val="00E8172E"/>
    <w:rsid w:val="00E9474F"/>
    <w:rsid w:val="00FC1EAC"/>
    <w:rsid w:val="00FC4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9379B"/>
  <w15:docId w15:val="{5E2902FA-B934-4435-80E1-E69045E4C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817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C2F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7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0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629</Words>
  <Characters>3464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DORMA Region France</Company>
  <LinksUpToDate>false</LinksUpToDate>
  <CharactersWithSpaces>4085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Nakache</dc:creator>
  <cp:lastModifiedBy>Sandrine Demas</cp:lastModifiedBy>
  <cp:revision>5</cp:revision>
  <dcterms:created xsi:type="dcterms:W3CDTF">2018-01-29T09:47:00Z</dcterms:created>
  <dcterms:modified xsi:type="dcterms:W3CDTF">2018-01-30T08:00:00Z</dcterms:modified>
</cp:coreProperties>
</file>